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30C5B">
        <w:rPr>
          <w:rFonts w:ascii="Arial" w:hAnsi="Arial" w:cs="Arial"/>
          <w:sz w:val="16"/>
          <w:szCs w:val="16"/>
        </w:rPr>
        <w:t>1</w:t>
      </w:r>
      <w:r w:rsidR="00D307DF">
        <w:rPr>
          <w:rFonts w:ascii="Arial" w:hAnsi="Arial" w:cs="Arial"/>
          <w:sz w:val="16"/>
          <w:szCs w:val="16"/>
        </w:rPr>
        <w:t>4</w:t>
      </w:r>
      <w:r w:rsidR="001602E3">
        <w:rPr>
          <w:rFonts w:ascii="Arial" w:hAnsi="Arial" w:cs="Arial"/>
          <w:sz w:val="16"/>
          <w:szCs w:val="16"/>
        </w:rPr>
        <w:t>1</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6A1D17">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6A1D17">
        <w:rPr>
          <w:rFonts w:ascii="Arial" w:hAnsi="Arial" w:cs="Arial"/>
          <w:b/>
          <w:bCs/>
          <w:sz w:val="16"/>
          <w:szCs w:val="16"/>
        </w:rPr>
        <w:t>37</w:t>
      </w:r>
      <w:r w:rsidR="001602E3">
        <w:rPr>
          <w:rFonts w:ascii="Arial" w:hAnsi="Arial" w:cs="Arial"/>
          <w:b/>
          <w:bCs/>
          <w:sz w:val="16"/>
          <w:szCs w:val="16"/>
        </w:rPr>
        <w:t>5</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14C49">
        <w:rPr>
          <w:rFonts w:ascii="Arial" w:hAnsi="Arial" w:cs="Arial"/>
          <w:bCs/>
          <w:sz w:val="16"/>
          <w:szCs w:val="16"/>
        </w:rPr>
        <w:t>1108</w:t>
      </w:r>
      <w:r w:rsidR="008A1EAC">
        <w:rPr>
          <w:rFonts w:ascii="Arial" w:hAnsi="Arial" w:cs="Arial"/>
          <w:bCs/>
          <w:sz w:val="16"/>
          <w:szCs w:val="16"/>
        </w:rPr>
        <w:t>.</w:t>
      </w:r>
      <w:proofErr w:type="gramEnd"/>
      <w:r w:rsidR="008A1EAC">
        <w:rPr>
          <w:rFonts w:ascii="Arial" w:hAnsi="Arial" w:cs="Arial"/>
          <w:bCs/>
          <w:sz w:val="16"/>
          <w:szCs w:val="16"/>
        </w:rPr>
        <w:t>0</w:t>
      </w:r>
      <w:r w:rsidR="00914C49">
        <w:rPr>
          <w:rFonts w:ascii="Arial" w:hAnsi="Arial" w:cs="Arial"/>
          <w:bCs/>
          <w:sz w:val="16"/>
          <w:szCs w:val="16"/>
        </w:rPr>
        <w:t>0</w:t>
      </w:r>
      <w:r w:rsidR="001602E3">
        <w:rPr>
          <w:rFonts w:ascii="Arial" w:hAnsi="Arial" w:cs="Arial"/>
          <w:bCs/>
          <w:sz w:val="16"/>
          <w:szCs w:val="16"/>
        </w:rPr>
        <w:t>102</w:t>
      </w:r>
      <w:r w:rsidR="00977B39">
        <w:rPr>
          <w:rFonts w:ascii="Arial" w:hAnsi="Arial" w:cs="Arial"/>
          <w:bCs/>
          <w:sz w:val="16"/>
          <w:szCs w:val="16"/>
        </w:rPr>
        <w:t>.00/2012</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9D2314" w:rsidP="00DE7136">
      <w:pPr>
        <w:pStyle w:val="Cabealho"/>
        <w:tabs>
          <w:tab w:val="clear" w:pos="4419"/>
          <w:tab w:val="clear" w:pos="8838"/>
        </w:tabs>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03,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 xml:space="preserve">Registrar Preços para </w:t>
      </w:r>
      <w:r w:rsidR="00DE7136" w:rsidRPr="00DE7136">
        <w:rPr>
          <w:rFonts w:ascii="Arial" w:hAnsi="Arial" w:cs="Arial"/>
          <w:color w:val="000000" w:themeColor="text1"/>
          <w:sz w:val="16"/>
          <w:szCs w:val="16"/>
        </w:rPr>
        <w:t xml:space="preserve">eventual aquisição de material </w:t>
      </w:r>
      <w:r w:rsidR="001602E3">
        <w:rPr>
          <w:rFonts w:ascii="Arial" w:hAnsi="Arial" w:cs="Arial"/>
          <w:color w:val="000000" w:themeColor="text1"/>
          <w:sz w:val="16"/>
          <w:szCs w:val="16"/>
        </w:rPr>
        <w:t xml:space="preserve">básico </w:t>
      </w:r>
      <w:r w:rsidR="00DE7136" w:rsidRPr="00DE7136">
        <w:rPr>
          <w:rFonts w:ascii="Arial" w:hAnsi="Arial" w:cs="Arial"/>
          <w:color w:val="000000" w:themeColor="text1"/>
          <w:sz w:val="16"/>
          <w:szCs w:val="16"/>
        </w:rPr>
        <w:t>de construção (</w:t>
      </w:r>
      <w:r w:rsidR="001602E3">
        <w:rPr>
          <w:rFonts w:ascii="Arial" w:hAnsi="Arial" w:cs="Arial"/>
          <w:color w:val="000000" w:themeColor="text1"/>
          <w:sz w:val="16"/>
          <w:szCs w:val="16"/>
        </w:rPr>
        <w:t>ferro, madeira</w:t>
      </w:r>
      <w:r w:rsidR="00DE7136" w:rsidRPr="00DE7136">
        <w:rPr>
          <w:rFonts w:ascii="Arial" w:hAnsi="Arial" w:cs="Arial"/>
          <w:color w:val="000000" w:themeColor="text1"/>
          <w:sz w:val="16"/>
          <w:szCs w:val="16"/>
        </w:rPr>
        <w:t xml:space="preserve"> e outros) para atender as necessidades da Administração Pública Estadual nas manutenções prediais corretivas, na forma de execução direta, nos prédios pertencentes à regional de </w:t>
      </w:r>
      <w:proofErr w:type="spellStart"/>
      <w:r w:rsidR="00DE7136" w:rsidRPr="00DE7136">
        <w:rPr>
          <w:rFonts w:ascii="Arial" w:hAnsi="Arial" w:cs="Arial"/>
          <w:color w:val="000000" w:themeColor="text1"/>
          <w:sz w:val="16"/>
          <w:szCs w:val="16"/>
        </w:rPr>
        <w:t>Jaru</w:t>
      </w:r>
      <w:proofErr w:type="spellEnd"/>
      <w:r w:rsidR="00DE7136" w:rsidRPr="00DE7136">
        <w:rPr>
          <w:rFonts w:ascii="Arial" w:hAnsi="Arial" w:cs="Arial"/>
          <w:color w:val="000000" w:themeColor="text1"/>
          <w:sz w:val="16"/>
          <w:szCs w:val="16"/>
        </w:rPr>
        <w:t xml:space="preserve">, abrangendo os Municípios de: Governador Jorge Teixeira, </w:t>
      </w:r>
      <w:proofErr w:type="spellStart"/>
      <w:r w:rsidR="00DE7136" w:rsidRPr="00DE7136">
        <w:rPr>
          <w:rFonts w:ascii="Arial" w:hAnsi="Arial" w:cs="Arial"/>
          <w:color w:val="000000" w:themeColor="text1"/>
          <w:sz w:val="16"/>
          <w:szCs w:val="16"/>
        </w:rPr>
        <w:t>Theobroma</w:t>
      </w:r>
      <w:proofErr w:type="spellEnd"/>
      <w:r w:rsidR="00DE7136" w:rsidRPr="00DE7136">
        <w:rPr>
          <w:rFonts w:ascii="Arial" w:hAnsi="Arial" w:cs="Arial"/>
          <w:color w:val="000000" w:themeColor="text1"/>
          <w:sz w:val="16"/>
          <w:szCs w:val="16"/>
        </w:rPr>
        <w:t xml:space="preserve">, Vale do </w:t>
      </w:r>
      <w:proofErr w:type="spellStart"/>
      <w:r w:rsidR="00DE7136" w:rsidRPr="00DE7136">
        <w:rPr>
          <w:rFonts w:ascii="Arial" w:hAnsi="Arial" w:cs="Arial"/>
          <w:color w:val="000000" w:themeColor="text1"/>
          <w:sz w:val="16"/>
          <w:szCs w:val="16"/>
        </w:rPr>
        <w:t>Anari</w:t>
      </w:r>
      <w:proofErr w:type="spellEnd"/>
      <w:r w:rsidR="00DE7136" w:rsidRPr="00DE7136">
        <w:rPr>
          <w:rFonts w:ascii="Arial" w:hAnsi="Arial" w:cs="Arial"/>
          <w:color w:val="000000" w:themeColor="text1"/>
          <w:sz w:val="16"/>
          <w:szCs w:val="16"/>
        </w:rPr>
        <w:t xml:space="preserve"> e Machadinho D’ Oeste – RO</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DD6C12" w:rsidRDefault="009D2314" w:rsidP="00DD6C12">
      <w:pPr>
        <w:jc w:val="both"/>
        <w:rPr>
          <w:rFonts w:ascii="Arial" w:hAnsi="Arial" w:cs="Arial"/>
          <w:sz w:val="16"/>
          <w:szCs w:val="16"/>
        </w:rPr>
      </w:pPr>
      <w:r w:rsidRPr="00067B8E">
        <w:rPr>
          <w:rFonts w:ascii="Arial" w:hAnsi="Arial" w:cs="Arial"/>
          <w:b/>
          <w:bCs/>
          <w:sz w:val="16"/>
          <w:szCs w:val="16"/>
        </w:rPr>
        <w:t>1. DO OBJETO</w:t>
      </w:r>
    </w:p>
    <w:p w:rsidR="00DD6C12" w:rsidRDefault="00DD6C12" w:rsidP="00DD6C12">
      <w:pPr>
        <w:jc w:val="both"/>
        <w:rPr>
          <w:rFonts w:ascii="Arial" w:hAnsi="Arial" w:cs="Arial"/>
          <w:sz w:val="16"/>
          <w:szCs w:val="16"/>
        </w:rPr>
      </w:pPr>
    </w:p>
    <w:p w:rsidR="00DE7136" w:rsidRPr="00DD6C12" w:rsidRDefault="00DD6C12" w:rsidP="00DD6C12">
      <w:pPr>
        <w:jc w:val="both"/>
        <w:rPr>
          <w:rFonts w:ascii="Arial" w:hAnsi="Arial" w:cs="Arial"/>
          <w:sz w:val="16"/>
          <w:szCs w:val="16"/>
        </w:rPr>
      </w:pPr>
      <w:r w:rsidRPr="00DD6C12">
        <w:rPr>
          <w:rFonts w:ascii="Arial" w:hAnsi="Arial" w:cs="Arial"/>
          <w:b/>
          <w:sz w:val="16"/>
          <w:szCs w:val="16"/>
        </w:rPr>
        <w:t xml:space="preserve">1.1 </w:t>
      </w:r>
      <w:r w:rsidRPr="00DD6C12">
        <w:rPr>
          <w:rFonts w:ascii="Arial" w:hAnsi="Arial" w:cs="Arial"/>
          <w:sz w:val="16"/>
          <w:szCs w:val="16"/>
        </w:rPr>
        <w:t>Registros</w:t>
      </w:r>
      <w:r w:rsidR="008A1EAC" w:rsidRPr="00DD6C12">
        <w:rPr>
          <w:rFonts w:ascii="Arial" w:hAnsi="Arial" w:cs="Arial"/>
          <w:sz w:val="16"/>
          <w:szCs w:val="16"/>
        </w:rPr>
        <w:t xml:space="preserve"> de Preços para </w:t>
      </w:r>
      <w:r w:rsidR="001602E3" w:rsidRPr="00DE7136">
        <w:rPr>
          <w:rFonts w:ascii="Arial" w:hAnsi="Arial" w:cs="Arial"/>
          <w:color w:val="000000" w:themeColor="text1"/>
          <w:sz w:val="16"/>
          <w:szCs w:val="16"/>
        </w:rPr>
        <w:t xml:space="preserve">eventual aquisição de material </w:t>
      </w:r>
      <w:r w:rsidR="001602E3">
        <w:rPr>
          <w:rFonts w:ascii="Arial" w:hAnsi="Arial" w:cs="Arial"/>
          <w:color w:val="000000" w:themeColor="text1"/>
          <w:sz w:val="16"/>
          <w:szCs w:val="16"/>
        </w:rPr>
        <w:t xml:space="preserve">básico </w:t>
      </w:r>
      <w:r w:rsidR="001602E3" w:rsidRPr="00DE7136">
        <w:rPr>
          <w:rFonts w:ascii="Arial" w:hAnsi="Arial" w:cs="Arial"/>
          <w:color w:val="000000" w:themeColor="text1"/>
          <w:sz w:val="16"/>
          <w:szCs w:val="16"/>
        </w:rPr>
        <w:t>de construção (</w:t>
      </w:r>
      <w:r w:rsidR="001602E3">
        <w:rPr>
          <w:rFonts w:ascii="Arial" w:hAnsi="Arial" w:cs="Arial"/>
          <w:color w:val="000000" w:themeColor="text1"/>
          <w:sz w:val="16"/>
          <w:szCs w:val="16"/>
        </w:rPr>
        <w:t>ferro, madeira</w:t>
      </w:r>
      <w:r w:rsidR="001602E3" w:rsidRPr="00DE7136">
        <w:rPr>
          <w:rFonts w:ascii="Arial" w:hAnsi="Arial" w:cs="Arial"/>
          <w:color w:val="000000" w:themeColor="text1"/>
          <w:sz w:val="16"/>
          <w:szCs w:val="16"/>
        </w:rPr>
        <w:t xml:space="preserve"> e outros)</w:t>
      </w:r>
      <w:r w:rsidR="00873EE0" w:rsidRPr="00DD6C12">
        <w:rPr>
          <w:rFonts w:ascii="Arial" w:hAnsi="Arial" w:cs="Arial"/>
          <w:kern w:val="36"/>
          <w:sz w:val="16"/>
          <w:szCs w:val="16"/>
        </w:rPr>
        <w:t>,</w:t>
      </w:r>
      <w:r w:rsidR="00DE7136" w:rsidRPr="00DD6C12">
        <w:rPr>
          <w:rFonts w:ascii="Arial" w:hAnsi="Arial" w:cs="Arial"/>
          <w:kern w:val="36"/>
          <w:sz w:val="16"/>
          <w:szCs w:val="16"/>
        </w:rPr>
        <w:t xml:space="preserve"> </w:t>
      </w:r>
      <w:r w:rsidR="00DE7136" w:rsidRPr="00DD6C12">
        <w:rPr>
          <w:rFonts w:ascii="Arial" w:hAnsi="Arial" w:cs="Arial"/>
          <w:color w:val="000000" w:themeColor="text1"/>
          <w:sz w:val="16"/>
          <w:szCs w:val="16"/>
        </w:rPr>
        <w:t xml:space="preserve">para atender as necessidades da Administração Pública Estadual nas manutenções prediais corretivas, na forma de execução direta, nos prédios pertencentes à regional de </w:t>
      </w:r>
      <w:proofErr w:type="spellStart"/>
      <w:r w:rsidR="00DE7136" w:rsidRPr="00DD6C12">
        <w:rPr>
          <w:rFonts w:ascii="Arial" w:hAnsi="Arial" w:cs="Arial"/>
          <w:color w:val="000000" w:themeColor="text1"/>
          <w:sz w:val="16"/>
          <w:szCs w:val="16"/>
        </w:rPr>
        <w:t>Jaru</w:t>
      </w:r>
      <w:proofErr w:type="spellEnd"/>
      <w:r w:rsidR="00DE7136" w:rsidRPr="00DD6C12">
        <w:rPr>
          <w:rFonts w:ascii="Arial" w:hAnsi="Arial" w:cs="Arial"/>
          <w:color w:val="000000" w:themeColor="text1"/>
          <w:sz w:val="16"/>
          <w:szCs w:val="16"/>
        </w:rPr>
        <w:t xml:space="preserve">, abrangendo os Municípios de: Governador Jorge Teixeira, </w:t>
      </w:r>
      <w:proofErr w:type="spellStart"/>
      <w:r w:rsidR="00DE7136" w:rsidRPr="00DD6C12">
        <w:rPr>
          <w:rFonts w:ascii="Arial" w:hAnsi="Arial" w:cs="Arial"/>
          <w:color w:val="000000" w:themeColor="text1"/>
          <w:sz w:val="16"/>
          <w:szCs w:val="16"/>
        </w:rPr>
        <w:t>Theobroma</w:t>
      </w:r>
      <w:proofErr w:type="spellEnd"/>
      <w:r w:rsidR="00DE7136" w:rsidRPr="00DD6C12">
        <w:rPr>
          <w:rFonts w:ascii="Arial" w:hAnsi="Arial" w:cs="Arial"/>
          <w:color w:val="000000" w:themeColor="text1"/>
          <w:sz w:val="16"/>
          <w:szCs w:val="16"/>
        </w:rPr>
        <w:t xml:space="preserve">, Vale do </w:t>
      </w:r>
      <w:proofErr w:type="spellStart"/>
      <w:r w:rsidR="00DE7136" w:rsidRPr="00DD6C12">
        <w:rPr>
          <w:rFonts w:ascii="Arial" w:hAnsi="Arial" w:cs="Arial"/>
          <w:color w:val="000000" w:themeColor="text1"/>
          <w:sz w:val="16"/>
          <w:szCs w:val="16"/>
        </w:rPr>
        <w:t>Anari</w:t>
      </w:r>
      <w:proofErr w:type="spellEnd"/>
      <w:r w:rsidR="00DE7136" w:rsidRPr="00DD6C12">
        <w:rPr>
          <w:rFonts w:ascii="Arial" w:hAnsi="Arial" w:cs="Arial"/>
          <w:color w:val="000000" w:themeColor="text1"/>
          <w:sz w:val="16"/>
          <w:szCs w:val="16"/>
        </w:rPr>
        <w:t xml:space="preserve"> e Machadinho D’ Oeste – RO</w:t>
      </w:r>
    </w:p>
    <w:p w:rsidR="00150F0C" w:rsidRPr="00DE7136" w:rsidRDefault="00DE7136" w:rsidP="00DE7136">
      <w:pPr>
        <w:rPr>
          <w:rFonts w:ascii="Arial" w:hAnsi="Arial" w:cs="Arial"/>
          <w:b/>
          <w:bCs/>
          <w:sz w:val="16"/>
          <w:szCs w:val="16"/>
        </w:rPr>
      </w:pPr>
      <w:r w:rsidRPr="00DE7136">
        <w:rPr>
          <w:rFonts w:ascii="Arial" w:hAnsi="Arial" w:cs="Arial"/>
          <w:b/>
          <w:bCs/>
          <w:sz w:val="16"/>
          <w:szCs w:val="16"/>
        </w:rPr>
        <w:t xml:space="preserve"> </w:t>
      </w:r>
    </w:p>
    <w:p w:rsidR="00DD6C12" w:rsidRDefault="009D2314" w:rsidP="00DD6C12">
      <w:pPr>
        <w:rPr>
          <w:rFonts w:ascii="Arial" w:hAnsi="Arial" w:cs="Arial"/>
          <w:b/>
          <w:bCs/>
          <w:sz w:val="16"/>
          <w:szCs w:val="16"/>
        </w:rPr>
      </w:pPr>
      <w:r w:rsidRPr="00DE7136">
        <w:rPr>
          <w:rFonts w:ascii="Arial" w:hAnsi="Arial" w:cs="Arial"/>
          <w:b/>
          <w:bCs/>
          <w:sz w:val="16"/>
          <w:szCs w:val="16"/>
        </w:rPr>
        <w:t>2. DA VIGÊNCIA</w:t>
      </w:r>
    </w:p>
    <w:p w:rsidR="00DD6C12" w:rsidRDefault="00DD6C12" w:rsidP="00DD6C12">
      <w:pPr>
        <w:rPr>
          <w:rFonts w:ascii="Arial" w:hAnsi="Arial" w:cs="Arial"/>
          <w:b/>
          <w:bCs/>
          <w:sz w:val="16"/>
          <w:szCs w:val="16"/>
        </w:rPr>
      </w:pPr>
    </w:p>
    <w:p w:rsidR="009D2314" w:rsidRPr="00067B8E" w:rsidRDefault="009D2314" w:rsidP="00DD6C12">
      <w:pPr>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DD6C12">
        <w:rPr>
          <w:rFonts w:ascii="Arial" w:hAnsi="Arial" w:cs="Arial"/>
          <w:b/>
          <w:sz w:val="16"/>
          <w:szCs w:val="16"/>
        </w:rPr>
        <w:t>5.4</w:t>
      </w:r>
      <w:r w:rsidRPr="00067B8E">
        <w:rPr>
          <w:rFonts w:ascii="Arial" w:hAnsi="Arial" w:cs="Arial"/>
          <w:sz w:val="16"/>
          <w:szCs w:val="16"/>
        </w:rPr>
        <w:t>.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DD6C12">
        <w:rPr>
          <w:b/>
          <w:sz w:val="16"/>
          <w:szCs w:val="16"/>
        </w:rPr>
        <w:t>6.1</w:t>
      </w:r>
      <w:r w:rsidRPr="00067B8E">
        <w:rPr>
          <w:sz w:val="16"/>
          <w:szCs w:val="16"/>
        </w:rPr>
        <w:t>.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AD6A3B" w:rsidRDefault="00570245" w:rsidP="00AD6A3B">
      <w:pPr>
        <w:pStyle w:val="Corpodetexto3"/>
        <w:numPr>
          <w:ilvl w:val="1"/>
          <w:numId w:val="19"/>
        </w:numPr>
        <w:tabs>
          <w:tab w:val="left" w:pos="900"/>
        </w:tabs>
        <w:ind w:right="47"/>
        <w:rPr>
          <w:rFonts w:ascii="Arial" w:hAnsi="Arial" w:cs="Arial"/>
          <w:color w:val="000000" w:themeColor="text1"/>
          <w:sz w:val="16"/>
          <w:szCs w:val="16"/>
        </w:rPr>
      </w:pPr>
      <w:r w:rsidRPr="00AD6A3B">
        <w:rPr>
          <w:rFonts w:ascii="Arial" w:hAnsi="Arial" w:cs="Arial"/>
          <w:b/>
          <w:sz w:val="16"/>
          <w:szCs w:val="16"/>
        </w:rPr>
        <w:t xml:space="preserve">O </w:t>
      </w:r>
      <w:r w:rsidRPr="00AD6A3B">
        <w:rPr>
          <w:rFonts w:ascii="Arial" w:hAnsi="Arial" w:cs="Arial"/>
          <w:b/>
          <w:bCs/>
          <w:sz w:val="16"/>
          <w:szCs w:val="16"/>
        </w:rPr>
        <w:t>prazo de entrega</w:t>
      </w:r>
      <w:r w:rsidR="000F74A8" w:rsidRPr="00AD6A3B">
        <w:rPr>
          <w:rFonts w:ascii="Arial" w:hAnsi="Arial" w:cs="Arial"/>
          <w:b/>
          <w:bCs/>
          <w:sz w:val="16"/>
          <w:szCs w:val="16"/>
        </w:rPr>
        <w:t>:</w:t>
      </w:r>
      <w:r w:rsidR="00DE6B15" w:rsidRPr="00AD6A3B">
        <w:rPr>
          <w:rFonts w:ascii="Arial" w:hAnsi="Arial" w:cs="Arial"/>
          <w:b/>
          <w:bCs/>
          <w:sz w:val="16"/>
          <w:szCs w:val="16"/>
        </w:rPr>
        <w:t xml:space="preserve"> </w:t>
      </w:r>
      <w:r w:rsidR="00DE6B15" w:rsidRPr="00AD6A3B">
        <w:rPr>
          <w:rFonts w:ascii="Arial" w:hAnsi="Arial" w:cs="Arial"/>
          <w:bCs/>
          <w:sz w:val="16"/>
          <w:szCs w:val="16"/>
        </w:rPr>
        <w:t>A</w:t>
      </w:r>
      <w:r w:rsidR="00C53CAF" w:rsidRPr="00AD6A3B">
        <w:rPr>
          <w:rFonts w:ascii="Arial" w:hAnsi="Arial" w:cs="Arial"/>
          <w:b/>
          <w:bCs/>
          <w:sz w:val="16"/>
          <w:szCs w:val="16"/>
        </w:rPr>
        <w:t xml:space="preserve"> </w:t>
      </w:r>
      <w:r w:rsidR="00DE6B15" w:rsidRPr="00AD6A3B">
        <w:rPr>
          <w:rFonts w:ascii="Arial" w:hAnsi="Arial" w:cs="Arial"/>
          <w:bCs/>
          <w:sz w:val="16"/>
          <w:szCs w:val="16"/>
        </w:rPr>
        <w:t xml:space="preserve">entrega dos itens deverá ser realizada pela licitante vencedora, no </w:t>
      </w:r>
      <w:r w:rsidR="00AD6A3B">
        <w:rPr>
          <w:rFonts w:ascii="Arial" w:hAnsi="Arial" w:cs="Arial"/>
          <w:bCs/>
          <w:sz w:val="16"/>
          <w:szCs w:val="16"/>
        </w:rPr>
        <w:t xml:space="preserve">município relacionado abaixo e </w:t>
      </w:r>
      <w:r w:rsidR="00DE6B15" w:rsidRPr="00AD6A3B">
        <w:rPr>
          <w:rFonts w:ascii="Arial" w:hAnsi="Arial" w:cs="Arial"/>
          <w:bCs/>
          <w:sz w:val="16"/>
          <w:szCs w:val="16"/>
        </w:rPr>
        <w:t>o prazo</w:t>
      </w:r>
      <w:r w:rsidR="00AD6A3B" w:rsidRPr="00AD6A3B">
        <w:rPr>
          <w:rFonts w:ascii="Arial" w:hAnsi="Arial" w:cs="Arial"/>
          <w:bCs/>
          <w:sz w:val="16"/>
          <w:szCs w:val="16"/>
        </w:rPr>
        <w:t xml:space="preserve"> </w:t>
      </w:r>
      <w:r w:rsidR="00AD6A3B" w:rsidRPr="00AD6A3B">
        <w:rPr>
          <w:rFonts w:ascii="Arial" w:hAnsi="Arial" w:cs="Arial"/>
          <w:color w:val="000000" w:themeColor="text1"/>
          <w:sz w:val="16"/>
          <w:szCs w:val="16"/>
        </w:rPr>
        <w:t>de entrega deverá ser de até 24 (vinte e quatro) horas, contados do recebimento da nota de empenho expedidos pelo órgão requerente. Este prazo poderá ser dilatado em casos excepcionais, mediante apresentação de justificativa com concordância da Administração.</w:t>
      </w:r>
    </w:p>
    <w:p w:rsidR="00AD6A3B" w:rsidRDefault="00AD6A3B" w:rsidP="00AD6A3B">
      <w:pPr>
        <w:pStyle w:val="PargrafodaLista"/>
        <w:rPr>
          <w:rFonts w:ascii="Arial" w:hAnsi="Arial" w:cs="Arial"/>
          <w:b/>
          <w:bCs/>
          <w:sz w:val="16"/>
          <w:szCs w:val="16"/>
        </w:rPr>
      </w:pPr>
    </w:p>
    <w:p w:rsidR="00AD6A3B" w:rsidRPr="00AD6A3B" w:rsidRDefault="009D2314" w:rsidP="00AD6A3B">
      <w:pPr>
        <w:pStyle w:val="Corpodetexto3"/>
        <w:numPr>
          <w:ilvl w:val="1"/>
          <w:numId w:val="19"/>
        </w:numPr>
        <w:tabs>
          <w:tab w:val="left" w:pos="900"/>
        </w:tabs>
        <w:ind w:right="47"/>
        <w:rPr>
          <w:rFonts w:ascii="Arial" w:hAnsi="Arial" w:cs="Arial"/>
          <w:color w:val="000000" w:themeColor="text1"/>
          <w:sz w:val="16"/>
          <w:szCs w:val="16"/>
        </w:rPr>
      </w:pPr>
      <w:r w:rsidRPr="00AD6A3B">
        <w:rPr>
          <w:rFonts w:ascii="Arial" w:hAnsi="Arial" w:cs="Arial"/>
          <w:b/>
          <w:bCs/>
          <w:sz w:val="16"/>
          <w:szCs w:val="16"/>
        </w:rPr>
        <w:t xml:space="preserve">Local de </w:t>
      </w:r>
      <w:r w:rsidR="00570245" w:rsidRPr="00AD6A3B">
        <w:rPr>
          <w:rFonts w:ascii="Arial" w:hAnsi="Arial" w:cs="Arial"/>
          <w:b/>
          <w:bCs/>
          <w:sz w:val="16"/>
          <w:szCs w:val="16"/>
        </w:rPr>
        <w:t>entrega</w:t>
      </w:r>
      <w:r w:rsidRPr="00AD6A3B">
        <w:rPr>
          <w:rFonts w:ascii="Arial" w:hAnsi="Arial" w:cs="Arial"/>
          <w:b/>
          <w:bCs/>
          <w:sz w:val="16"/>
          <w:szCs w:val="16"/>
        </w:rPr>
        <w:t>:</w:t>
      </w:r>
      <w:r w:rsidR="0049023D" w:rsidRPr="00AD6A3B">
        <w:rPr>
          <w:rFonts w:ascii="Arial" w:hAnsi="Arial" w:cs="Arial"/>
          <w:b/>
          <w:bCs/>
          <w:sz w:val="16"/>
          <w:szCs w:val="16"/>
        </w:rPr>
        <w:t xml:space="preserve"> </w:t>
      </w:r>
      <w:r w:rsidR="00873EE0" w:rsidRPr="00AD6A3B">
        <w:rPr>
          <w:rFonts w:ascii="Arial" w:hAnsi="Arial" w:cs="Arial"/>
          <w:bCs/>
          <w:sz w:val="16"/>
          <w:szCs w:val="16"/>
        </w:rPr>
        <w:t xml:space="preserve">Os materiais deverão ser entregues na </w:t>
      </w:r>
      <w:r w:rsidR="00AD6A3B" w:rsidRPr="00AD6A3B">
        <w:rPr>
          <w:rFonts w:ascii="Arial" w:hAnsi="Arial" w:cs="Arial"/>
          <w:color w:val="000000" w:themeColor="text1"/>
          <w:sz w:val="16"/>
          <w:szCs w:val="16"/>
        </w:rPr>
        <w:t xml:space="preserve">Regional de </w:t>
      </w:r>
      <w:proofErr w:type="spellStart"/>
      <w:r w:rsidR="00AD6A3B" w:rsidRPr="00AD6A3B">
        <w:rPr>
          <w:rFonts w:ascii="Arial" w:hAnsi="Arial" w:cs="Arial"/>
          <w:color w:val="000000" w:themeColor="text1"/>
          <w:sz w:val="16"/>
          <w:szCs w:val="16"/>
        </w:rPr>
        <w:t>Jaru</w:t>
      </w:r>
      <w:proofErr w:type="spellEnd"/>
      <w:r w:rsidR="00AD6A3B" w:rsidRPr="00AD6A3B">
        <w:rPr>
          <w:rFonts w:ascii="Arial" w:hAnsi="Arial" w:cs="Arial"/>
          <w:color w:val="000000" w:themeColor="text1"/>
          <w:sz w:val="16"/>
          <w:szCs w:val="16"/>
        </w:rPr>
        <w:t>/RO, situada na Rua Tapajós 3537, Setor II, horário das 07h30min às 13h30min de segunda a sexta-feira.</w:t>
      </w:r>
    </w:p>
    <w:p w:rsidR="00AD6A3B" w:rsidRPr="001A4F1F" w:rsidRDefault="00AD6A3B" w:rsidP="00AD6A3B">
      <w:pPr>
        <w:jc w:val="both"/>
        <w:rPr>
          <w:rFonts w:ascii="Arial" w:hAnsi="Arial" w:cs="Arial"/>
          <w:b/>
          <w:color w:val="FF0000"/>
          <w:kern w:val="36"/>
          <w:sz w:val="21"/>
          <w:szCs w:val="21"/>
        </w:rPr>
      </w:pPr>
    </w:p>
    <w:p w:rsidR="009D2314" w:rsidRPr="00067B8E" w:rsidRDefault="009D2314" w:rsidP="00AD6A3B">
      <w:pPr>
        <w:pStyle w:val="PargrafodaLista"/>
        <w:numPr>
          <w:ilvl w:val="1"/>
          <w:numId w:val="19"/>
        </w:numPr>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DD6C12" w:rsidP="009D2314">
      <w:pPr>
        <w:tabs>
          <w:tab w:val="left" w:pos="1134"/>
          <w:tab w:val="left" w:pos="7088"/>
        </w:tabs>
        <w:spacing w:line="240" w:lineRule="exact"/>
        <w:jc w:val="both"/>
        <w:rPr>
          <w:rFonts w:ascii="Arial" w:hAnsi="Arial" w:cs="Arial"/>
          <w:color w:val="FF0000"/>
          <w:sz w:val="16"/>
          <w:szCs w:val="16"/>
        </w:rPr>
      </w:pPr>
      <w:r w:rsidRPr="00DD6C12">
        <w:rPr>
          <w:rFonts w:ascii="Arial" w:hAnsi="Arial" w:cs="Arial"/>
          <w:b/>
          <w:sz w:val="16"/>
          <w:szCs w:val="16"/>
        </w:rPr>
        <w:t>9.1</w:t>
      </w:r>
      <w:r w:rsidRPr="00067B8E">
        <w:rPr>
          <w:rFonts w:ascii="Arial" w:hAnsi="Arial" w:cs="Arial"/>
          <w:sz w:val="16"/>
          <w:szCs w:val="16"/>
        </w:rPr>
        <w:t xml:space="preserve"> Cobranças</w:t>
      </w:r>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DD6C12" w:rsidRPr="00DD6C12" w:rsidRDefault="00DD6C12" w:rsidP="00DD6C12">
      <w:pPr>
        <w:pStyle w:val="PargrafodaLista"/>
        <w:rPr>
          <w:rFonts w:ascii="Arial" w:hAnsi="Arial" w:cs="Arial"/>
          <w:color w:val="000000"/>
          <w:sz w:val="16"/>
          <w:szCs w:val="16"/>
        </w:rPr>
      </w:pPr>
    </w:p>
    <w:p w:rsidR="00DD6C12" w:rsidRPr="005E2FA0" w:rsidRDefault="00DD6C12" w:rsidP="00DD6C12">
      <w:pPr>
        <w:pStyle w:val="PargrafodaLista"/>
        <w:ind w:left="360"/>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DD6C12" w:rsidRPr="005E2FA0" w:rsidRDefault="00DD6C12" w:rsidP="005E2FA0">
      <w:pPr>
        <w:spacing w:line="360" w:lineRule="auto"/>
        <w:jc w:val="both"/>
        <w:rPr>
          <w:rFonts w:ascii="Arial" w:hAnsi="Arial" w:cs="Arial"/>
          <w:b/>
          <w:bCs/>
          <w:color w:val="000000"/>
          <w:sz w:val="16"/>
          <w:szCs w:val="16"/>
        </w:rPr>
      </w:pP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Default="00873EE0" w:rsidP="00FE3739">
      <w:pPr>
        <w:jc w:val="both"/>
        <w:rPr>
          <w:rFonts w:ascii="Arial" w:hAnsi="Arial"/>
          <w:sz w:val="16"/>
          <w:szCs w:val="16"/>
        </w:rPr>
      </w:pPr>
      <w:r>
        <w:rPr>
          <w:rFonts w:ascii="Arial" w:hAnsi="Arial"/>
          <w:b/>
          <w:sz w:val="16"/>
          <w:szCs w:val="16"/>
        </w:rPr>
        <w:t>SEJUS</w:t>
      </w:r>
      <w:r w:rsidR="00AD6A3B">
        <w:rPr>
          <w:rFonts w:ascii="Arial" w:hAnsi="Arial"/>
          <w:b/>
          <w:sz w:val="16"/>
          <w:szCs w:val="16"/>
        </w:rPr>
        <w:t xml:space="preserve"> </w:t>
      </w:r>
      <w:r w:rsidR="00DD6C12">
        <w:rPr>
          <w:rFonts w:ascii="Arial" w:hAnsi="Arial"/>
          <w:b/>
          <w:sz w:val="16"/>
          <w:szCs w:val="16"/>
        </w:rPr>
        <w:t>–</w:t>
      </w:r>
      <w:r w:rsidR="00AD6A3B">
        <w:rPr>
          <w:rFonts w:ascii="Arial" w:hAnsi="Arial"/>
          <w:b/>
          <w:sz w:val="16"/>
          <w:szCs w:val="16"/>
        </w:rPr>
        <w:t xml:space="preserve"> </w:t>
      </w:r>
      <w:r w:rsidR="00DD6C12">
        <w:rPr>
          <w:rFonts w:ascii="Arial" w:hAnsi="Arial"/>
          <w:sz w:val="16"/>
          <w:szCs w:val="16"/>
        </w:rPr>
        <w:t>SECRETARIA DE ESTADO DE JUSTIÇA</w:t>
      </w:r>
      <w:r w:rsidR="00AD6A3B">
        <w:rPr>
          <w:rFonts w:ascii="Arial" w:hAnsi="Arial"/>
          <w:sz w:val="16"/>
          <w:szCs w:val="16"/>
        </w:rPr>
        <w:t>;</w:t>
      </w:r>
    </w:p>
    <w:p w:rsidR="00EB28E3" w:rsidRDefault="00AD6A3B" w:rsidP="00FE3739">
      <w:pPr>
        <w:jc w:val="both"/>
        <w:rPr>
          <w:rFonts w:ascii="Arial" w:hAnsi="Arial"/>
          <w:sz w:val="16"/>
          <w:szCs w:val="16"/>
        </w:rPr>
      </w:pPr>
      <w:r w:rsidRPr="00DD6C12">
        <w:rPr>
          <w:rFonts w:ascii="Arial" w:hAnsi="Arial"/>
          <w:b/>
          <w:sz w:val="16"/>
          <w:szCs w:val="16"/>
        </w:rPr>
        <w:t>SESDEC</w:t>
      </w:r>
      <w:r>
        <w:rPr>
          <w:rFonts w:ascii="Arial" w:hAnsi="Arial"/>
          <w:sz w:val="16"/>
          <w:szCs w:val="16"/>
        </w:rPr>
        <w:t xml:space="preserve"> – </w:t>
      </w:r>
      <w:r w:rsidR="00EB28E3" w:rsidRPr="00EB28E3">
        <w:rPr>
          <w:rFonts w:ascii="Arial" w:hAnsi="Arial"/>
          <w:sz w:val="16"/>
          <w:szCs w:val="16"/>
        </w:rPr>
        <w:t>SECRETARIA ESTADUAL DE SEGURANÇA PÚBLICA, D</w:t>
      </w:r>
      <w:r w:rsidR="001602E3">
        <w:rPr>
          <w:rFonts w:ascii="Arial" w:hAnsi="Arial"/>
          <w:sz w:val="16"/>
          <w:szCs w:val="16"/>
        </w:rPr>
        <w:t>E</w:t>
      </w:r>
      <w:r w:rsidR="00EB28E3" w:rsidRPr="00EB28E3">
        <w:rPr>
          <w:rFonts w:ascii="Arial" w:hAnsi="Arial"/>
          <w:sz w:val="16"/>
          <w:szCs w:val="16"/>
        </w:rPr>
        <w:t>FESA E CIDADANIA</w:t>
      </w:r>
      <w:r w:rsidR="00EB28E3">
        <w:rPr>
          <w:rFonts w:ascii="Arial" w:hAnsi="Arial"/>
          <w:sz w:val="16"/>
          <w:szCs w:val="16"/>
        </w:rPr>
        <w:t>;</w:t>
      </w:r>
    </w:p>
    <w:p w:rsidR="00EB28E3" w:rsidRDefault="00EB28E3" w:rsidP="00FE3739">
      <w:pPr>
        <w:jc w:val="both"/>
        <w:rPr>
          <w:rFonts w:ascii="Arial" w:hAnsi="Arial"/>
          <w:sz w:val="16"/>
          <w:szCs w:val="16"/>
        </w:rPr>
      </w:pPr>
      <w:r w:rsidRPr="00DD6C12">
        <w:rPr>
          <w:rFonts w:ascii="Arial" w:hAnsi="Arial"/>
          <w:b/>
          <w:sz w:val="16"/>
          <w:szCs w:val="16"/>
        </w:rPr>
        <w:t>SEPLAN</w:t>
      </w:r>
      <w:r>
        <w:rPr>
          <w:rFonts w:ascii="Arial" w:hAnsi="Arial"/>
          <w:sz w:val="16"/>
          <w:szCs w:val="16"/>
        </w:rPr>
        <w:t xml:space="preserve"> - </w:t>
      </w:r>
      <w:r w:rsidRPr="00EB28E3">
        <w:rPr>
          <w:rFonts w:ascii="Arial" w:hAnsi="Arial"/>
          <w:sz w:val="16"/>
          <w:szCs w:val="16"/>
        </w:rPr>
        <w:t>SECRETARIA DE ESTADO DO PLANEJAMENTO E COORDENAÇÃO GERAL</w:t>
      </w:r>
      <w:r>
        <w:rPr>
          <w:rFonts w:ascii="Arial" w:hAnsi="Arial"/>
          <w:sz w:val="16"/>
          <w:szCs w:val="16"/>
        </w:rPr>
        <w:t>;</w:t>
      </w:r>
    </w:p>
    <w:p w:rsidR="00EB28E3" w:rsidRDefault="00DD6C12" w:rsidP="00FE3739">
      <w:pPr>
        <w:jc w:val="both"/>
        <w:rPr>
          <w:rFonts w:ascii="Arial" w:hAnsi="Arial"/>
          <w:sz w:val="16"/>
          <w:szCs w:val="16"/>
        </w:rPr>
      </w:pPr>
      <w:proofErr w:type="gramStart"/>
      <w:r w:rsidRPr="00DD6C12">
        <w:rPr>
          <w:rFonts w:ascii="Arial" w:hAnsi="Arial"/>
          <w:b/>
          <w:sz w:val="16"/>
          <w:szCs w:val="16"/>
        </w:rPr>
        <w:t>DEOSP</w:t>
      </w:r>
      <w:r>
        <w:rPr>
          <w:rFonts w:ascii="Arial" w:hAnsi="Arial"/>
          <w:sz w:val="16"/>
          <w:szCs w:val="16"/>
        </w:rPr>
        <w:t xml:space="preserve"> –DEPARTAMENTO</w:t>
      </w:r>
      <w:proofErr w:type="gramEnd"/>
      <w:r>
        <w:rPr>
          <w:rFonts w:ascii="Arial" w:hAnsi="Arial"/>
          <w:sz w:val="16"/>
          <w:szCs w:val="16"/>
        </w:rPr>
        <w:t xml:space="preserve"> DE OBRAS E SERVIÇOS PÚBLICOS.</w:t>
      </w:r>
    </w:p>
    <w:p w:rsidR="00EB28E3" w:rsidRPr="00425D13" w:rsidRDefault="00EB28E3" w:rsidP="00FE3739">
      <w:pPr>
        <w:jc w:val="both"/>
        <w:rPr>
          <w:rFonts w:ascii="Arial" w:hAnsi="Arial"/>
          <w:sz w:val="16"/>
          <w:szCs w:val="16"/>
        </w:rPr>
      </w:pP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8E3" w:rsidRDefault="00EB28E3">
      <w:r>
        <w:separator/>
      </w:r>
    </w:p>
  </w:endnote>
  <w:endnote w:type="continuationSeparator" w:id="1">
    <w:p w:rsidR="00EB28E3" w:rsidRDefault="00EB28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8E3" w:rsidRDefault="00EB28E3">
      <w:r>
        <w:separator/>
      </w:r>
    </w:p>
  </w:footnote>
  <w:footnote w:type="continuationSeparator" w:id="1">
    <w:p w:rsidR="00EB28E3" w:rsidRDefault="00EB28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8E3" w:rsidRDefault="00EB28E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F7EE056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D36EB18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9020B1C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0F42D39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2E3"/>
    <w:rsid w:val="00160C39"/>
    <w:rsid w:val="00167705"/>
    <w:rsid w:val="001677BD"/>
    <w:rsid w:val="0017078D"/>
    <w:rsid w:val="00181DAB"/>
    <w:rsid w:val="00196276"/>
    <w:rsid w:val="001A0C25"/>
    <w:rsid w:val="001A4EC2"/>
    <w:rsid w:val="001A6811"/>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0C08"/>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B0BE3"/>
    <w:rsid w:val="006B12B7"/>
    <w:rsid w:val="006B1566"/>
    <w:rsid w:val="006B47C2"/>
    <w:rsid w:val="006B7B33"/>
    <w:rsid w:val="006E6225"/>
    <w:rsid w:val="006F19C3"/>
    <w:rsid w:val="00702065"/>
    <w:rsid w:val="00735DF8"/>
    <w:rsid w:val="007508A6"/>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4825"/>
    <w:rsid w:val="00865D9C"/>
    <w:rsid w:val="00866E56"/>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77B39"/>
    <w:rsid w:val="0098097E"/>
    <w:rsid w:val="009A230C"/>
    <w:rsid w:val="009A3C8C"/>
    <w:rsid w:val="009A4671"/>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D6A3B"/>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07DF"/>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D6C12"/>
    <w:rsid w:val="00DE3E2B"/>
    <w:rsid w:val="00DE5A13"/>
    <w:rsid w:val="00DE6B15"/>
    <w:rsid w:val="00DE7136"/>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28E3"/>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20F2"/>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Char Char Char Char Char Char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Char Char Char Char Char Char Char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2783</Words>
  <Characters>15032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2013-06-24T14:52:00Z</cp:lastPrinted>
  <dcterms:created xsi:type="dcterms:W3CDTF">2013-07-31T14:09:00Z</dcterms:created>
  <dcterms:modified xsi:type="dcterms:W3CDTF">2013-07-31T14:12:00Z</dcterms:modified>
</cp:coreProperties>
</file>